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4E" w:rsidRDefault="007D7513">
      <w:pPr>
        <w:spacing w:after="78" w:line="259" w:lineRule="auto"/>
        <w:ind w:left="11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23257" cy="1079001"/>
                <wp:effectExtent l="0" t="0" r="0" b="0"/>
                <wp:docPr id="7535" name="Group 7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3257" cy="1079001"/>
                          <a:chOff x="0" y="0"/>
                          <a:chExt cx="6023257" cy="1079001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50"/>
                            <a:ext cx="2885415" cy="999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473341" y="0"/>
                            <a:ext cx="549379" cy="5875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01267" y="709591"/>
                            <a:ext cx="1521991" cy="36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35" style="width:474.272pt;height:84.9607pt;mso-position-horizontal-relative:char;mso-position-vertical-relative:line" coordsize="60232,10790">
                <v:shape id="Picture 119" style="position:absolute;width:28854;height:9995;left:0;top:35;" filled="f">
                  <v:imagedata r:id="rId8"/>
                </v:shape>
                <v:shape id="Picture 121" style="position:absolute;width:5493;height:5875;left:54733;top:0;" filled="f">
                  <v:imagedata r:id="rId9"/>
                </v:shape>
                <v:shape id="Picture 123" style="position:absolute;width:15219;height:3694;left:45012;top:7095;" filled="f">
                  <v:imagedata r:id="rId10"/>
                </v:shape>
              </v:group>
            </w:pict>
          </mc:Fallback>
        </mc:AlternateContent>
      </w:r>
    </w:p>
    <w:p w:rsidR="00C9464E" w:rsidRDefault="007D7513">
      <w:pPr>
        <w:spacing w:after="37" w:line="240" w:lineRule="auto"/>
        <w:ind w:left="255" w:firstLine="0"/>
        <w:jc w:val="left"/>
      </w:pPr>
      <w:r>
        <w:rPr>
          <w:rFonts w:ascii="Arial" w:eastAsia="Arial" w:hAnsi="Arial" w:cs="Arial"/>
          <w:i/>
          <w:color w:val="666666"/>
          <w:sz w:val="16"/>
        </w:rPr>
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</w:r>
      <w:proofErr w:type="gramStart"/>
      <w:r>
        <w:rPr>
          <w:rFonts w:ascii="Arial" w:eastAsia="Arial" w:hAnsi="Arial" w:cs="Arial"/>
          <w:i/>
          <w:color w:val="666666"/>
          <w:sz w:val="16"/>
        </w:rPr>
        <w:t>Toscana  IS</w:t>
      </w:r>
      <w:proofErr w:type="gramEnd"/>
      <w:r>
        <w:rPr>
          <w:rFonts w:ascii="Arial" w:eastAsia="Arial" w:hAnsi="Arial" w:cs="Arial"/>
          <w:i/>
          <w:color w:val="666666"/>
          <w:sz w:val="16"/>
        </w:rPr>
        <w:t>0059 – ISO9001</w:t>
      </w:r>
    </w:p>
    <w:p w:rsidR="00C9464E" w:rsidRDefault="007D7513">
      <w:pPr>
        <w:tabs>
          <w:tab w:val="center" w:pos="1069"/>
          <w:tab w:val="center" w:pos="4350"/>
          <w:tab w:val="right" w:pos="9638"/>
        </w:tabs>
        <w:spacing w:after="393" w:line="259" w:lineRule="auto"/>
        <w:ind w:left="0" w:firstLine="0"/>
        <w:jc w:val="left"/>
      </w:pPr>
      <w:r>
        <w:rPr>
          <w:sz w:val="22"/>
        </w:rPr>
        <w:tab/>
      </w:r>
      <w:r>
        <w:rPr>
          <w:b/>
          <w:sz w:val="18"/>
          <w:u w:val="single" w:color="3333FF"/>
        </w:rPr>
        <w:t>www.e-santoni.edu.it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e-mail: </w:t>
      </w:r>
      <w:r>
        <w:rPr>
          <w:b/>
          <w:sz w:val="18"/>
          <w:u w:val="single" w:color="3333FF"/>
        </w:rPr>
        <w:t>piis003007@istruzione.it</w:t>
      </w:r>
      <w:r>
        <w:rPr>
          <w:b/>
          <w:sz w:val="18"/>
          <w:u w:val="single" w:color="3333FF"/>
        </w:rPr>
        <w:tab/>
      </w:r>
      <w:r>
        <w:rPr>
          <w:sz w:val="18"/>
          <w:u w:val="single" w:color="3333FF"/>
        </w:rPr>
        <w:t xml:space="preserve">PEC: </w:t>
      </w:r>
      <w:r>
        <w:rPr>
          <w:b/>
          <w:sz w:val="18"/>
          <w:u w:val="single" w:color="3333FF"/>
        </w:rPr>
        <w:t>piis003007@pec.istruzione.it</w:t>
      </w:r>
    </w:p>
    <w:p w:rsidR="00C9464E" w:rsidRDefault="007D7513">
      <w:pPr>
        <w:pStyle w:val="Titolo1"/>
      </w:pPr>
      <w:r>
        <w:t>PIANO DI LAVORO ANNUALE DEL DOCENTE A.S. 2022/23</w:t>
      </w:r>
    </w:p>
    <w:p w:rsidR="00C9464E" w:rsidRDefault="007D7513">
      <w:pPr>
        <w:spacing w:after="279" w:line="250" w:lineRule="auto"/>
        <w:ind w:left="-5"/>
        <w:jc w:val="left"/>
      </w:pPr>
      <w:r>
        <w:rPr>
          <w:b/>
        </w:rPr>
        <w:t>Nome e cognome della docente</w:t>
      </w:r>
      <w:r>
        <w:t>: Daniela Lalli</w:t>
      </w:r>
    </w:p>
    <w:p w:rsidR="00C9464E" w:rsidRDefault="007D7513">
      <w:pPr>
        <w:spacing w:after="295" w:line="250" w:lineRule="auto"/>
        <w:ind w:left="-5"/>
        <w:jc w:val="left"/>
      </w:pPr>
      <w:r>
        <w:rPr>
          <w:b/>
        </w:rPr>
        <w:t>Disciplina insegnata</w:t>
      </w:r>
      <w:r>
        <w:t>: Economia aziendale</w:t>
      </w:r>
    </w:p>
    <w:p w:rsidR="007D7513" w:rsidRDefault="007D7513" w:rsidP="007D7513">
      <w:pPr>
        <w:spacing w:after="299" w:line="250" w:lineRule="auto"/>
        <w:rPr>
          <w:b/>
        </w:rPr>
      </w:pPr>
      <w:r>
        <w:rPr>
          <w:b/>
        </w:rPr>
        <w:t>Libro/i di testo in uso: "</w:t>
      </w:r>
      <w:r w:rsidRPr="007D7513">
        <w:rPr>
          <w:szCs w:val="24"/>
        </w:rPr>
        <w:t xml:space="preserve"> </w:t>
      </w:r>
      <w:r w:rsidRPr="008C6A8E">
        <w:rPr>
          <w:szCs w:val="24"/>
        </w:rPr>
        <w:t xml:space="preserve">Tecnica commerciale e bancaria e organizzazione aziendale per operatori del benessere. </w:t>
      </w:r>
      <w:proofErr w:type="gramStart"/>
      <w:r w:rsidRPr="008C6A8E">
        <w:rPr>
          <w:szCs w:val="24"/>
        </w:rPr>
        <w:t>AA.VV</w:t>
      </w:r>
      <w:proofErr w:type="gramEnd"/>
      <w:r>
        <w:rPr>
          <w:b/>
        </w:rPr>
        <w:t xml:space="preserve"> “</w:t>
      </w:r>
    </w:p>
    <w:p w:rsidR="00C9464E" w:rsidRDefault="007D7513" w:rsidP="007D7513">
      <w:pPr>
        <w:spacing w:after="283"/>
      </w:pPr>
      <w:r>
        <w:rPr>
          <w:b/>
        </w:rPr>
        <w:t xml:space="preserve">Classe e Sezione: </w:t>
      </w:r>
      <w:r>
        <w:t>2O</w:t>
      </w:r>
    </w:p>
    <w:p w:rsidR="00C9464E" w:rsidRDefault="007D7513">
      <w:pPr>
        <w:spacing w:after="556"/>
      </w:pPr>
      <w:r>
        <w:rPr>
          <w:b/>
        </w:rPr>
        <w:t xml:space="preserve">Indirizzo di studio: </w:t>
      </w:r>
      <w:r>
        <w:t>Operatrici del benessere, estetiste</w:t>
      </w:r>
    </w:p>
    <w:p w:rsidR="00C9464E" w:rsidRDefault="007D7513" w:rsidP="007D7513">
      <w:pPr>
        <w:numPr>
          <w:ilvl w:val="0"/>
          <w:numId w:val="1"/>
        </w:numPr>
        <w:spacing w:after="283" w:line="250" w:lineRule="auto"/>
        <w:ind w:right="-143"/>
        <w:jc w:val="left"/>
      </w:pPr>
      <w:r>
        <w:rPr>
          <w:b/>
        </w:rPr>
        <w:t xml:space="preserve">Competenze che si intendono sviluppare o traguardi di competenza </w:t>
      </w:r>
      <w:r>
        <w:rPr>
          <w:i/>
        </w:rPr>
        <w:t>(fare riferimento alle Linee Guida e ai documenti dei dipartimenti)</w:t>
      </w:r>
    </w:p>
    <w:p w:rsidR="00C9464E" w:rsidRDefault="007D7513">
      <w:pPr>
        <w:spacing w:after="383" w:line="250" w:lineRule="auto"/>
        <w:ind w:left="-5"/>
        <w:jc w:val="left"/>
      </w:pPr>
      <w:r>
        <w:rPr>
          <w:b/>
        </w:rPr>
        <w:t>COMPETENZE ED OBIETTIVI TRASVERSALI PROGRAMMATI DAL CONSIGLIO DI CLASSE</w:t>
      </w:r>
    </w:p>
    <w:p w:rsidR="00C9464E" w:rsidRDefault="007D7513">
      <w:pPr>
        <w:ind w:left="10"/>
      </w:pPr>
      <w:r>
        <w:t xml:space="preserve"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</w:t>
      </w:r>
      <w:proofErr w:type="spellStart"/>
      <w:r>
        <w:t>C.d.C</w:t>
      </w:r>
      <w:proofErr w:type="spellEnd"/>
      <w:r>
        <w:t>. ritiene che gli studenti debbano acquisire le competenze chiave di cittadinanza europee:</w:t>
      </w:r>
    </w:p>
    <w:p w:rsidR="00C9464E" w:rsidRDefault="007D7513">
      <w:pPr>
        <w:numPr>
          <w:ilvl w:val="1"/>
          <w:numId w:val="1"/>
        </w:numPr>
        <w:spacing w:after="0"/>
        <w:ind w:hanging="360"/>
      </w:pPr>
      <w:r>
        <w:t>comunicazione nella madrelingua;</w:t>
      </w:r>
    </w:p>
    <w:p w:rsidR="00C9464E" w:rsidRDefault="007D7513">
      <w:pPr>
        <w:numPr>
          <w:ilvl w:val="1"/>
          <w:numId w:val="1"/>
        </w:numPr>
        <w:spacing w:after="0"/>
        <w:ind w:hanging="360"/>
      </w:pPr>
      <w:r>
        <w:t>comunicazione nelle lingue straniere;</w:t>
      </w:r>
    </w:p>
    <w:p w:rsidR="00C9464E" w:rsidRDefault="007D7513">
      <w:pPr>
        <w:numPr>
          <w:ilvl w:val="1"/>
          <w:numId w:val="1"/>
        </w:numPr>
        <w:spacing w:after="0"/>
        <w:ind w:hanging="360"/>
      </w:pPr>
      <w:r>
        <w:t>imparare a imparare: acquisire un metodo di studio, progettare, risolvere problemi</w:t>
      </w:r>
    </w:p>
    <w:p w:rsidR="00C9464E" w:rsidRDefault="007D7513">
      <w:pPr>
        <w:numPr>
          <w:ilvl w:val="1"/>
          <w:numId w:val="1"/>
        </w:numPr>
        <w:spacing w:after="0"/>
        <w:ind w:hanging="360"/>
      </w:pPr>
      <w:r>
        <w:t>competenze sociali e civiche; collaborare e partecipare</w:t>
      </w:r>
    </w:p>
    <w:p w:rsidR="00C9464E" w:rsidRDefault="007D7513">
      <w:pPr>
        <w:numPr>
          <w:ilvl w:val="1"/>
          <w:numId w:val="1"/>
        </w:numPr>
        <w:spacing w:after="0"/>
        <w:ind w:hanging="360"/>
      </w:pPr>
      <w:r>
        <w:t>spirito di iniziativa e imprenditorialità; agire in modo autonomo e responsabile</w:t>
      </w:r>
    </w:p>
    <w:p w:rsidR="00C9464E" w:rsidRDefault="007D7513">
      <w:pPr>
        <w:numPr>
          <w:ilvl w:val="1"/>
          <w:numId w:val="1"/>
        </w:numPr>
        <w:spacing w:after="267"/>
        <w:ind w:hanging="360"/>
      </w:pPr>
      <w:r>
        <w:t>consapevolezza ed espressione culturale, individuare collegamenti e relazioni, acquisire ed interpretare informazioni</w:t>
      </w:r>
      <w:r>
        <w:rPr>
          <w:rFonts w:ascii="Arial" w:eastAsia="Arial" w:hAnsi="Arial" w:cs="Arial"/>
        </w:rPr>
        <w:t>.</w:t>
      </w:r>
    </w:p>
    <w:p w:rsidR="00C9464E" w:rsidRDefault="007D7513">
      <w:pPr>
        <w:numPr>
          <w:ilvl w:val="0"/>
          <w:numId w:val="1"/>
        </w:numPr>
        <w:spacing w:after="5" w:line="250" w:lineRule="auto"/>
        <w:ind w:right="1125"/>
        <w:jc w:val="left"/>
      </w:pPr>
      <w:r>
        <w:rPr>
          <w:b/>
        </w:rPr>
        <w:t xml:space="preserve">Descrizione di conoscenze e abilità, suddivise in percorsi didattici, evidenziando per </w:t>
      </w:r>
      <w:proofErr w:type="spellStart"/>
      <w:r>
        <w:rPr>
          <w:b/>
        </w:rPr>
        <w:t>ognunaquelle</w:t>
      </w:r>
      <w:proofErr w:type="spellEnd"/>
      <w:r>
        <w:rPr>
          <w:b/>
        </w:rPr>
        <w:t xml:space="preserve"> essenziali o minime</w:t>
      </w:r>
    </w:p>
    <w:p w:rsidR="00C9464E" w:rsidRDefault="007D7513">
      <w:pPr>
        <w:spacing w:after="285" w:line="250" w:lineRule="auto"/>
        <w:ind w:left="-5"/>
        <w:jc w:val="left"/>
      </w:pPr>
      <w:r>
        <w:rPr>
          <w:i/>
        </w:rPr>
        <w:t>(fare riferimento alle Linee Guida e ai documenti dei dipartimenti)</w:t>
      </w:r>
    </w:p>
    <w:p w:rsidR="00C9464E" w:rsidRDefault="007D7513">
      <w:pPr>
        <w:spacing w:after="42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Competenze ed Obiettivi relazionali e comportamentali</w:t>
      </w:r>
    </w:p>
    <w:p w:rsidR="00C9464E" w:rsidRDefault="007D7513">
      <w:pPr>
        <w:numPr>
          <w:ilvl w:val="1"/>
          <w:numId w:val="1"/>
        </w:numPr>
        <w:ind w:hanging="360"/>
      </w:pPr>
      <w:r>
        <w:rPr>
          <w:b/>
        </w:rPr>
        <w:t xml:space="preserve">Obiettivo: </w:t>
      </w:r>
      <w:r>
        <w:t>potenziare la personalità attraverso un approfondimento della conoscenza di sé e delle proprie capacità.</w:t>
      </w:r>
    </w:p>
    <w:p w:rsidR="00C9464E" w:rsidRDefault="007D7513">
      <w:pPr>
        <w:spacing w:after="5" w:line="250" w:lineRule="auto"/>
        <w:ind w:left="730"/>
        <w:jc w:val="left"/>
      </w:pPr>
      <w:proofErr w:type="gramStart"/>
      <w:r>
        <w:rPr>
          <w:b/>
        </w:rPr>
        <w:lastRenderedPageBreak/>
        <w:t>La  Competenza</w:t>
      </w:r>
      <w:proofErr w:type="gramEnd"/>
      <w:r>
        <w:rPr>
          <w:b/>
        </w:rPr>
        <w:t xml:space="preserve"> da acquisire:</w:t>
      </w:r>
    </w:p>
    <w:p w:rsidR="00C9464E" w:rsidRDefault="007D7513">
      <w:pPr>
        <w:numPr>
          <w:ilvl w:val="2"/>
          <w:numId w:val="1"/>
        </w:numPr>
        <w:ind w:hanging="360"/>
      </w:pPr>
      <w:r>
        <w:t>Analizzare in chiave critica il proprio comportamento e gli stati d’animo che lo determinano;</w:t>
      </w:r>
    </w:p>
    <w:p w:rsidR="00C9464E" w:rsidRDefault="007D7513">
      <w:pPr>
        <w:numPr>
          <w:ilvl w:val="2"/>
          <w:numId w:val="1"/>
        </w:numPr>
        <w:ind w:hanging="360"/>
      </w:pPr>
      <w:r>
        <w:t>Attuare comportamenti responsabili nei confronti di sé e della propria formazione attraverso: l’ordine nella persona e nel proprio lavoro; una equilibrata stima di sé; una applicazione motivata; il desiderio di partecipare e rendersi utile.</w:t>
      </w:r>
    </w:p>
    <w:p w:rsidR="007D7513" w:rsidRDefault="007D7513">
      <w:pPr>
        <w:numPr>
          <w:ilvl w:val="1"/>
          <w:numId w:val="1"/>
        </w:numPr>
        <w:spacing w:after="14" w:line="295" w:lineRule="auto"/>
        <w:ind w:hanging="360"/>
      </w:pPr>
      <w:r>
        <w:rPr>
          <w:b/>
        </w:rPr>
        <w:t xml:space="preserve">Obiettivo: </w:t>
      </w:r>
      <w:r>
        <w:t xml:space="preserve">sviluppare le capacità relazionali </w:t>
      </w:r>
    </w:p>
    <w:p w:rsidR="00C9464E" w:rsidRDefault="007D7513" w:rsidP="007D7513">
      <w:pPr>
        <w:spacing w:after="14" w:line="295" w:lineRule="auto"/>
        <w:ind w:left="720" w:firstLine="0"/>
      </w:pPr>
      <w:r>
        <w:rPr>
          <w:b/>
        </w:rPr>
        <w:t xml:space="preserve">Competenza da acquisire: </w:t>
      </w:r>
      <w:r>
        <w:rPr>
          <w:rFonts w:ascii="Courier New" w:eastAsia="Courier New" w:hAnsi="Courier New" w:cs="Courier New"/>
          <w:b/>
        </w:rPr>
        <w:t xml:space="preserve">o </w:t>
      </w:r>
      <w:r>
        <w:t xml:space="preserve">Rispettare le norme basilari di comportamento </w:t>
      </w:r>
      <w:r>
        <w:rPr>
          <w:rFonts w:ascii="Courier New" w:eastAsia="Courier New" w:hAnsi="Courier New" w:cs="Courier New"/>
          <w:b/>
        </w:rPr>
        <w:t xml:space="preserve">o </w:t>
      </w:r>
      <w:r>
        <w:t xml:space="preserve">Comunicare e cooperare nel rispetto delle specificità di ciascuno </w:t>
      </w:r>
      <w:r>
        <w:rPr>
          <w:rFonts w:ascii="Courier New" w:eastAsia="Courier New" w:hAnsi="Courier New" w:cs="Courier New"/>
          <w:b/>
        </w:rPr>
        <w:t xml:space="preserve">o </w:t>
      </w:r>
      <w:r>
        <w:t>Collaborare con le proprie compagne di classe in modo propositivo</w:t>
      </w:r>
    </w:p>
    <w:p w:rsidR="00C9464E" w:rsidRDefault="007D7513">
      <w:pPr>
        <w:ind w:left="715" w:right="3008"/>
      </w:pPr>
      <w:r>
        <w:rPr>
          <w:b/>
        </w:rPr>
        <w:t xml:space="preserve">Obiettivo: </w:t>
      </w:r>
      <w:r w:rsidRPr="007D7513">
        <w:rPr>
          <w:b/>
        </w:rPr>
        <w:t>spirito di iniziativa e imprenditorialità</w:t>
      </w:r>
      <w:r>
        <w:t xml:space="preserve"> </w:t>
      </w:r>
      <w:r>
        <w:rPr>
          <w:b/>
        </w:rPr>
        <w:t>Competenza da acquisire:</w:t>
      </w:r>
    </w:p>
    <w:p w:rsidR="00C9464E" w:rsidRDefault="007D7513">
      <w:pPr>
        <w:numPr>
          <w:ilvl w:val="2"/>
          <w:numId w:val="1"/>
        </w:numPr>
        <w:spacing w:after="313"/>
        <w:ind w:hanging="360"/>
      </w:pPr>
      <w:r>
        <w:t xml:space="preserve">Collaborare attivamente alla costruzione della lezione partecipando in modo attivo </w:t>
      </w:r>
      <w:r>
        <w:rPr>
          <w:rFonts w:ascii="Courier New" w:eastAsia="Courier New" w:hAnsi="Courier New" w:cs="Courier New"/>
          <w:b/>
        </w:rPr>
        <w:t xml:space="preserve">o </w:t>
      </w:r>
      <w:r>
        <w:t>Utilizzare le conoscenze e le tecniche acquisite per la risoluzione di problemi in contesti noti e nuovi</w:t>
      </w:r>
      <w:r>
        <w:rPr>
          <w:rFonts w:ascii="Times New Roman" w:eastAsia="Times New Roman" w:hAnsi="Times New Roman" w:cs="Times New Roman"/>
        </w:rPr>
        <w:t>.</w:t>
      </w:r>
    </w:p>
    <w:p w:rsidR="00C9464E" w:rsidRDefault="007D7513">
      <w:pPr>
        <w:spacing w:after="42" w:line="259" w:lineRule="auto"/>
        <w:ind w:left="-5"/>
        <w:jc w:val="left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Competenze e Obiettivi cognitivi</w:t>
      </w:r>
    </w:p>
    <w:p w:rsidR="007D7513" w:rsidRDefault="007D7513">
      <w:pPr>
        <w:numPr>
          <w:ilvl w:val="1"/>
          <w:numId w:val="1"/>
        </w:numPr>
        <w:ind w:hanging="360"/>
      </w:pPr>
      <w:r>
        <w:rPr>
          <w:b/>
        </w:rPr>
        <w:t>Obiettivo</w:t>
      </w:r>
      <w:r>
        <w:t xml:space="preserve">: acquisire un metodo di studio e di lavoro individuale </w:t>
      </w:r>
    </w:p>
    <w:p w:rsidR="00C9464E" w:rsidRDefault="007D7513" w:rsidP="007D7513">
      <w:pPr>
        <w:ind w:left="720" w:firstLine="0"/>
      </w:pPr>
      <w:r>
        <w:rPr>
          <w:b/>
        </w:rPr>
        <w:t>La studentessa</w:t>
      </w:r>
      <w:r>
        <w:t>:</w:t>
      </w:r>
    </w:p>
    <w:p w:rsidR="00C9464E" w:rsidRDefault="007D7513">
      <w:pPr>
        <w:numPr>
          <w:ilvl w:val="2"/>
          <w:numId w:val="1"/>
        </w:numPr>
        <w:spacing w:after="51"/>
        <w:ind w:hanging="360"/>
      </w:pPr>
      <w:r>
        <w:t>porta a termine le attività, sia a casa sia a scuola, con responsabilità e puntualità;</w:t>
      </w:r>
    </w:p>
    <w:p w:rsidR="00C9464E" w:rsidRDefault="007D7513">
      <w:pPr>
        <w:numPr>
          <w:ilvl w:val="2"/>
          <w:numId w:val="1"/>
        </w:numPr>
        <w:spacing w:after="0"/>
        <w:ind w:hanging="360"/>
      </w:pPr>
      <w:r>
        <w:t>è progressivamente sempre più autonoma nella scelta e nell’organizzazione del proprio studio attraverso la consapevolezza dei propri processi di apprendimento;</w:t>
      </w:r>
    </w:p>
    <w:p w:rsidR="00C9464E" w:rsidRDefault="007D7513">
      <w:pPr>
        <w:numPr>
          <w:ilvl w:val="2"/>
          <w:numId w:val="1"/>
        </w:numPr>
        <w:ind w:hanging="360"/>
      </w:pPr>
      <w:r>
        <w:t>organizza attivamente il proprio lavoro, elabora strategie, usa in modo appropriato i materiali e gli strumenti;</w:t>
      </w:r>
    </w:p>
    <w:p w:rsidR="00C9464E" w:rsidRDefault="007D7513">
      <w:pPr>
        <w:numPr>
          <w:ilvl w:val="2"/>
          <w:numId w:val="1"/>
        </w:numPr>
        <w:ind w:hanging="360"/>
      </w:pPr>
      <w:r>
        <w:t>è disponibile a seguire qualsiasi attività, apportare interventi personali pertinenti e costruttivi per il gruppo;</w:t>
      </w:r>
    </w:p>
    <w:p w:rsidR="00C9464E" w:rsidRDefault="007D7513">
      <w:pPr>
        <w:numPr>
          <w:ilvl w:val="2"/>
          <w:numId w:val="1"/>
        </w:numPr>
        <w:spacing w:after="328"/>
        <w:ind w:hanging="360"/>
      </w:pPr>
      <w:r>
        <w:t>utilizza in modo appropriato gli strumenti didattici propri e collettivi.</w:t>
      </w:r>
    </w:p>
    <w:p w:rsidR="007D7513" w:rsidRPr="007D7513" w:rsidRDefault="007D7513" w:rsidP="007D7513">
      <w:pPr>
        <w:spacing w:after="0"/>
        <w:ind w:left="10" w:firstLine="0"/>
        <w:rPr>
          <w:b/>
          <w:sz w:val="28"/>
          <w:szCs w:val="28"/>
        </w:rPr>
      </w:pPr>
      <w:r w:rsidRPr="007D7513">
        <w:rPr>
          <w:b/>
          <w:sz w:val="28"/>
          <w:szCs w:val="28"/>
        </w:rPr>
        <w:t>Titolo U.F.: ECAZ 2.1 e DIR 2.1 Durata: 22 ore</w:t>
      </w:r>
    </w:p>
    <w:p w:rsidR="007D7513" w:rsidRDefault="007D7513" w:rsidP="007D7513">
      <w:pPr>
        <w:spacing w:after="0"/>
        <w:ind w:left="10" w:firstLine="0"/>
      </w:pPr>
      <w:r w:rsidRPr="007D7513">
        <w:rPr>
          <w:b/>
          <w:sz w:val="28"/>
          <w:szCs w:val="28"/>
        </w:rPr>
        <w:t>Titolo attività di riferimento: L’azienda, la sua organizzazione e le più comuni relazioni con</w:t>
      </w:r>
      <w:r>
        <w:rPr>
          <w:b/>
          <w:sz w:val="28"/>
          <w:szCs w:val="28"/>
        </w:rPr>
        <w:t xml:space="preserve"> </w:t>
      </w:r>
      <w:r w:rsidRPr="007D7513">
        <w:rPr>
          <w:b/>
          <w:sz w:val="28"/>
          <w:szCs w:val="28"/>
        </w:rPr>
        <w:t xml:space="preserve">l’esterno; Normativa regionale di settore e Decreto 81/2008 </w:t>
      </w:r>
    </w:p>
    <w:p w:rsidR="00F52DBC" w:rsidRDefault="00F52DBC" w:rsidP="00F52DBC">
      <w:pPr>
        <w:spacing w:after="0"/>
        <w:ind w:left="10" w:firstLine="0"/>
        <w:rPr>
          <w:b/>
        </w:rPr>
      </w:pPr>
    </w:p>
    <w:p w:rsidR="00F52DBC" w:rsidRDefault="0054691D" w:rsidP="00F52DBC">
      <w:pPr>
        <w:spacing w:after="0"/>
        <w:ind w:left="10" w:firstLine="0"/>
        <w:rPr>
          <w:b/>
        </w:rPr>
      </w:pPr>
      <w:r>
        <w:rPr>
          <w:b/>
        </w:rPr>
        <w:t>Competenze:</w:t>
      </w:r>
    </w:p>
    <w:p w:rsidR="007D7513" w:rsidRDefault="00F52DBC" w:rsidP="00F52DBC">
      <w:pPr>
        <w:spacing w:after="0"/>
        <w:ind w:left="10" w:firstLine="0"/>
      </w:pPr>
      <w:r>
        <w:t>C</w:t>
      </w:r>
      <w:r w:rsidR="0054691D">
        <w:t xml:space="preserve">onoscere il sistema tributario italiano e le principali </w:t>
      </w:r>
      <w:r w:rsidR="007D7513">
        <w:t>imposte e tasse</w:t>
      </w:r>
      <w:r w:rsidR="0054691D">
        <w:t>. Conoscere i</w:t>
      </w:r>
      <w:r w:rsidR="007D7513">
        <w:t>l</w:t>
      </w:r>
      <w:r w:rsidR="0054691D">
        <w:t xml:space="preserve"> rapporto di lavoro dipendente, </w:t>
      </w:r>
      <w:r w:rsidR="007D7513">
        <w:t>gli elementi costitutivi della busta paga</w:t>
      </w:r>
      <w:r w:rsidR="0054691D">
        <w:t xml:space="preserve"> e le funzioni di INPS e INAIL.</w:t>
      </w:r>
    </w:p>
    <w:p w:rsidR="007D7513" w:rsidRDefault="0054691D" w:rsidP="00F52DBC">
      <w:pPr>
        <w:spacing w:after="0" w:line="240" w:lineRule="auto"/>
        <w:ind w:left="10" w:firstLine="0"/>
      </w:pPr>
      <w:r>
        <w:t>Conoscere l</w:t>
      </w:r>
      <w:r w:rsidR="007D7513">
        <w:t>’organizzazione aziendale</w:t>
      </w:r>
      <w:r>
        <w:t xml:space="preserve">, le funzioni aziendali e il budget. Conoscere i principi di programmazione e previsione aziendale e il break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7D7513" w:rsidRDefault="0054691D" w:rsidP="00F52DBC">
      <w:pPr>
        <w:spacing w:after="0" w:line="240" w:lineRule="auto"/>
        <w:ind w:left="10" w:firstLine="0"/>
      </w:pPr>
      <w:r>
        <w:t>Conoscere la n</w:t>
      </w:r>
      <w:r w:rsidR="007D7513">
        <w:t>ormativa regionale di settore</w:t>
      </w:r>
      <w:r>
        <w:t xml:space="preserve"> in materia di estetica e il </w:t>
      </w:r>
      <w:r w:rsidR="007D7513">
        <w:t>DLGS.30/06/2003 n.196 Codice in materia di protezione dei dati personali</w:t>
      </w:r>
      <w:r>
        <w:t>.</w:t>
      </w:r>
    </w:p>
    <w:p w:rsidR="007D7513" w:rsidRDefault="0054691D" w:rsidP="00F52DBC">
      <w:pPr>
        <w:spacing w:after="0" w:line="240" w:lineRule="auto"/>
        <w:ind w:left="10" w:firstLine="0"/>
      </w:pPr>
      <w:r>
        <w:t>Conoscere i</w:t>
      </w:r>
      <w:r w:rsidR="007D7513">
        <w:t xml:space="preserve"> doveri professionali e i diritti del cliente: disposizioni che riguardano l’esercizio ed i limiti della</w:t>
      </w:r>
      <w:r>
        <w:t xml:space="preserve"> </w:t>
      </w:r>
      <w:r w:rsidR="007D7513">
        <w:t>professione di estetista</w:t>
      </w:r>
    </w:p>
    <w:p w:rsidR="00F52DBC" w:rsidRDefault="00F52DBC" w:rsidP="00F52DBC">
      <w:pPr>
        <w:spacing w:after="0"/>
        <w:ind w:left="10" w:firstLine="0"/>
        <w:rPr>
          <w:b/>
        </w:rPr>
      </w:pPr>
    </w:p>
    <w:p w:rsidR="007D7513" w:rsidRPr="007D7513" w:rsidRDefault="00F51D59" w:rsidP="00F52DBC">
      <w:pPr>
        <w:spacing w:after="0"/>
        <w:ind w:left="10" w:firstLine="0"/>
        <w:rPr>
          <w:b/>
        </w:rPr>
      </w:pPr>
      <w:r>
        <w:rPr>
          <w:b/>
        </w:rPr>
        <w:t>Conoscenze:</w:t>
      </w:r>
    </w:p>
    <w:p w:rsidR="0054691D" w:rsidRDefault="00F51D59" w:rsidP="00F52DBC">
      <w:pPr>
        <w:spacing w:after="0"/>
        <w:ind w:left="10" w:firstLine="0"/>
      </w:pPr>
      <w:r>
        <w:t xml:space="preserve">Il sistema tributario: imposte, tasse, contributi. </w:t>
      </w:r>
    </w:p>
    <w:p w:rsidR="007D7513" w:rsidRDefault="007D7513" w:rsidP="00F52DBC">
      <w:pPr>
        <w:spacing w:after="0"/>
        <w:ind w:left="10" w:firstLine="0"/>
      </w:pPr>
      <w:r>
        <w:t>L’IRPEF e L’IVA</w:t>
      </w:r>
    </w:p>
    <w:p w:rsidR="007D7513" w:rsidRDefault="0054691D" w:rsidP="00F52DBC">
      <w:pPr>
        <w:spacing w:after="0"/>
        <w:ind w:left="10" w:firstLine="0"/>
      </w:pPr>
      <w:r>
        <w:lastRenderedPageBreak/>
        <w:t>La busta paga</w:t>
      </w:r>
    </w:p>
    <w:p w:rsidR="007D7513" w:rsidRDefault="007D7513" w:rsidP="00F52DBC">
      <w:pPr>
        <w:spacing w:after="0"/>
        <w:ind w:left="10" w:firstLine="0"/>
      </w:pPr>
      <w:r>
        <w:t>Le funzioni aziendali</w:t>
      </w:r>
      <w:r w:rsidR="00F51D59">
        <w:t xml:space="preserve"> e il budget</w:t>
      </w:r>
    </w:p>
    <w:p w:rsidR="007D7513" w:rsidRDefault="007D7513" w:rsidP="00F52DBC">
      <w:pPr>
        <w:spacing w:after="0"/>
        <w:ind w:left="10" w:firstLine="0"/>
      </w:pPr>
      <w:r>
        <w:t xml:space="preserve">Il break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point</w:t>
      </w:r>
      <w:proofErr w:type="spellEnd"/>
    </w:p>
    <w:p w:rsidR="007D7513" w:rsidRDefault="007D7513" w:rsidP="00F52DBC">
      <w:pPr>
        <w:spacing w:after="0"/>
        <w:ind w:left="10" w:firstLine="0"/>
      </w:pPr>
      <w:r>
        <w:t>Legge regionale e Regolamento attuativo</w:t>
      </w:r>
      <w:r w:rsidR="0054691D">
        <w:t xml:space="preserve"> in materia di estetica</w:t>
      </w:r>
    </w:p>
    <w:p w:rsidR="007D7513" w:rsidRDefault="007D7513" w:rsidP="00F52DBC">
      <w:pPr>
        <w:spacing w:after="0"/>
        <w:ind w:left="10" w:firstLine="0"/>
      </w:pPr>
      <w:r>
        <w:t>Titoli abilitativi e sanzioni</w:t>
      </w:r>
    </w:p>
    <w:p w:rsidR="007D7513" w:rsidRDefault="007D7513" w:rsidP="00F52DBC">
      <w:pPr>
        <w:spacing w:after="0"/>
        <w:ind w:left="10" w:firstLine="0"/>
      </w:pPr>
      <w:r>
        <w:t>Disciplina in materia di privacy</w:t>
      </w:r>
    </w:p>
    <w:p w:rsidR="007D7513" w:rsidRDefault="007D7513" w:rsidP="00F52DBC">
      <w:pPr>
        <w:spacing w:line="240" w:lineRule="auto"/>
        <w:ind w:left="10" w:firstLine="0"/>
      </w:pPr>
      <w:r>
        <w:t>Nozioni generali di deontologia professionale</w:t>
      </w:r>
    </w:p>
    <w:p w:rsidR="007D7513" w:rsidRDefault="007D7513" w:rsidP="00F52DBC">
      <w:pPr>
        <w:spacing w:line="240" w:lineRule="auto"/>
        <w:ind w:left="10" w:firstLine="0"/>
      </w:pPr>
    </w:p>
    <w:p w:rsidR="007D7513" w:rsidRPr="0054691D" w:rsidRDefault="0054691D" w:rsidP="00F52DBC">
      <w:pPr>
        <w:spacing w:line="240" w:lineRule="auto"/>
        <w:ind w:left="10" w:firstLine="0"/>
        <w:rPr>
          <w:b/>
        </w:rPr>
      </w:pPr>
      <w:r w:rsidRPr="0054691D">
        <w:rPr>
          <w:b/>
        </w:rPr>
        <w:t>Abilità</w:t>
      </w:r>
    </w:p>
    <w:p w:rsidR="007D7513" w:rsidRDefault="0054691D" w:rsidP="00F52DBC">
      <w:pPr>
        <w:spacing w:after="0"/>
        <w:ind w:left="10" w:firstLine="0"/>
      </w:pPr>
      <w:r>
        <w:t>Calcolo delle principali imposte e tasse. Lettura della busta paga. Saper calcolare il BEP. Saper interpretare la normativa di riferimento del settore</w:t>
      </w:r>
    </w:p>
    <w:p w:rsidR="00F52DBC" w:rsidRDefault="00F52DBC" w:rsidP="00F52DBC">
      <w:pPr>
        <w:spacing w:after="0"/>
        <w:ind w:left="10" w:firstLine="0"/>
        <w:rPr>
          <w:b/>
        </w:rPr>
      </w:pPr>
    </w:p>
    <w:p w:rsidR="007D7513" w:rsidRDefault="009F29A1" w:rsidP="00F52DBC">
      <w:pPr>
        <w:spacing w:after="0"/>
        <w:ind w:left="10" w:firstLine="0"/>
        <w:rPr>
          <w:b/>
        </w:rPr>
      </w:pPr>
      <w:r w:rsidRPr="009F29A1">
        <w:rPr>
          <w:b/>
        </w:rPr>
        <w:t>Obiettivi minimi</w:t>
      </w:r>
    </w:p>
    <w:p w:rsidR="009F29A1" w:rsidRPr="009F29A1" w:rsidRDefault="009F29A1" w:rsidP="00F52DBC">
      <w:pPr>
        <w:spacing w:after="0"/>
        <w:ind w:left="10" w:firstLine="0"/>
      </w:pPr>
      <w:r>
        <w:t xml:space="preserve">Conoscere e capire il sistema tributario e la normativa di base del settore </w:t>
      </w:r>
    </w:p>
    <w:p w:rsidR="007D7513" w:rsidRDefault="007D7513" w:rsidP="007D7513">
      <w:pPr>
        <w:spacing w:after="328"/>
        <w:ind w:left="10" w:firstLine="0"/>
      </w:pPr>
    </w:p>
    <w:p w:rsidR="007D7513" w:rsidRPr="009F29A1" w:rsidRDefault="007D7513" w:rsidP="009F29A1">
      <w:pPr>
        <w:spacing w:after="0"/>
        <w:ind w:left="10" w:firstLine="0"/>
        <w:rPr>
          <w:b/>
          <w:sz w:val="28"/>
          <w:szCs w:val="28"/>
        </w:rPr>
      </w:pPr>
      <w:r w:rsidRPr="009F29A1">
        <w:rPr>
          <w:b/>
          <w:sz w:val="28"/>
          <w:szCs w:val="28"/>
        </w:rPr>
        <w:t>Titolo U.F.: ECAZ 2.2 Durata: 11 ore</w:t>
      </w:r>
    </w:p>
    <w:p w:rsidR="007D7513" w:rsidRPr="009F29A1" w:rsidRDefault="007D7513" w:rsidP="009F29A1">
      <w:pPr>
        <w:spacing w:after="0"/>
        <w:ind w:left="10" w:firstLine="0"/>
        <w:rPr>
          <w:b/>
          <w:sz w:val="28"/>
          <w:szCs w:val="28"/>
        </w:rPr>
      </w:pPr>
      <w:r w:rsidRPr="009F29A1">
        <w:rPr>
          <w:b/>
          <w:sz w:val="28"/>
          <w:szCs w:val="28"/>
        </w:rPr>
        <w:t>Titolo attività di riferimento: Il marketing</w:t>
      </w:r>
    </w:p>
    <w:p w:rsidR="00F52DBC" w:rsidRDefault="00F52DBC" w:rsidP="00F52DBC">
      <w:pPr>
        <w:spacing w:after="0"/>
        <w:ind w:left="10" w:firstLine="0"/>
        <w:rPr>
          <w:b/>
        </w:rPr>
      </w:pPr>
    </w:p>
    <w:p w:rsidR="009F29A1" w:rsidRPr="009F29A1" w:rsidRDefault="009F29A1" w:rsidP="00F52DBC">
      <w:pPr>
        <w:spacing w:after="0"/>
        <w:ind w:left="10" w:firstLine="0"/>
        <w:rPr>
          <w:b/>
        </w:rPr>
      </w:pPr>
      <w:r w:rsidRPr="009F29A1">
        <w:rPr>
          <w:b/>
        </w:rPr>
        <w:t>Competenze</w:t>
      </w:r>
    </w:p>
    <w:p w:rsidR="009F29A1" w:rsidRDefault="009F29A1" w:rsidP="00F52DBC">
      <w:pPr>
        <w:spacing w:after="0"/>
        <w:ind w:left="10" w:firstLine="0"/>
      </w:pPr>
      <w:r>
        <w:t>Conoscere il marketing di settore e le finalità delle ricerche di mercato. Conoscere i principali strumenti statistici e le ricerche di mercato. Conoscere i principali indici statistici e la loro utilizzazione. Saper interpretare semplici grafici statistici.</w:t>
      </w:r>
    </w:p>
    <w:p w:rsidR="00F52DBC" w:rsidRDefault="00F52DBC" w:rsidP="00F52DBC">
      <w:pPr>
        <w:spacing w:after="0"/>
        <w:ind w:left="10" w:firstLine="0"/>
        <w:rPr>
          <w:b/>
        </w:rPr>
      </w:pPr>
    </w:p>
    <w:p w:rsidR="007D7513" w:rsidRPr="009F29A1" w:rsidRDefault="007D7513" w:rsidP="00F52DBC">
      <w:pPr>
        <w:spacing w:after="0"/>
        <w:ind w:left="10" w:firstLine="0"/>
        <w:rPr>
          <w:b/>
        </w:rPr>
      </w:pPr>
      <w:r w:rsidRPr="009F29A1">
        <w:rPr>
          <w:b/>
        </w:rPr>
        <w:t>Conoscenze:</w:t>
      </w:r>
    </w:p>
    <w:p w:rsidR="007D7513" w:rsidRDefault="007D7513" w:rsidP="00F52DBC">
      <w:pPr>
        <w:spacing w:after="0"/>
        <w:ind w:left="10" w:firstLine="0"/>
      </w:pPr>
      <w:r>
        <w:t>Il marketing di settore</w:t>
      </w:r>
      <w:r w:rsidR="009F29A1">
        <w:t>. Il marketing di prodotto e di servizio. La segmentazione del mercato. Il ciclo di vita del prodotto. Le</w:t>
      </w:r>
      <w:r>
        <w:t xml:space="preserve"> ricerche di mercato</w:t>
      </w:r>
      <w:r w:rsidR="009F29A1">
        <w:t xml:space="preserve">. </w:t>
      </w:r>
      <w:r>
        <w:t>La statistica</w:t>
      </w:r>
      <w:r w:rsidR="009F29A1">
        <w:t>: i principali indici e grafici statistici</w:t>
      </w:r>
    </w:p>
    <w:p w:rsidR="00F52DBC" w:rsidRDefault="00F52DBC" w:rsidP="00F52DBC">
      <w:pPr>
        <w:spacing w:after="0"/>
        <w:ind w:left="10" w:firstLine="0"/>
        <w:rPr>
          <w:b/>
        </w:rPr>
      </w:pPr>
    </w:p>
    <w:p w:rsidR="007D7513" w:rsidRPr="009F29A1" w:rsidRDefault="009F29A1" w:rsidP="00F52DBC">
      <w:pPr>
        <w:spacing w:after="0"/>
        <w:ind w:left="10" w:firstLine="0"/>
        <w:rPr>
          <w:b/>
        </w:rPr>
      </w:pPr>
      <w:r w:rsidRPr="009F29A1">
        <w:rPr>
          <w:b/>
        </w:rPr>
        <w:t>Abilità</w:t>
      </w:r>
      <w:r w:rsidR="00F52DBC">
        <w:rPr>
          <w:b/>
        </w:rPr>
        <w:t>:</w:t>
      </w:r>
    </w:p>
    <w:p w:rsidR="007D7513" w:rsidRDefault="00F52DBC" w:rsidP="00F52DBC">
      <w:pPr>
        <w:spacing w:after="0"/>
        <w:ind w:left="10" w:firstLine="0"/>
      </w:pPr>
      <w:r>
        <w:t>Saper individuare le strategie di marketing del settore. Saper calcolare i principali indici statistici e costruire i principali grafici.</w:t>
      </w:r>
    </w:p>
    <w:p w:rsidR="00F52DBC" w:rsidRDefault="00F52DBC" w:rsidP="00F52DBC">
      <w:pPr>
        <w:spacing w:after="0"/>
        <w:ind w:left="10" w:firstLine="0"/>
        <w:rPr>
          <w:b/>
        </w:rPr>
      </w:pPr>
    </w:p>
    <w:p w:rsidR="00F52DBC" w:rsidRDefault="00F52DBC" w:rsidP="00F52DBC">
      <w:pPr>
        <w:spacing w:after="0"/>
        <w:ind w:left="10" w:firstLine="0"/>
        <w:rPr>
          <w:b/>
        </w:rPr>
      </w:pPr>
      <w:r w:rsidRPr="00F52DBC">
        <w:rPr>
          <w:b/>
        </w:rPr>
        <w:t xml:space="preserve">Obiettivi minimi: </w:t>
      </w:r>
    </w:p>
    <w:p w:rsidR="00F52DBC" w:rsidRDefault="00F52DBC" w:rsidP="00F52DBC">
      <w:pPr>
        <w:spacing w:after="0"/>
        <w:ind w:left="10" w:firstLine="0"/>
      </w:pPr>
      <w:r w:rsidRPr="00F52DBC">
        <w:t xml:space="preserve">Conoscere e capire l’importanza delle leve di marketing </w:t>
      </w:r>
      <w:r>
        <w:t>e delle indagini statistiche</w:t>
      </w:r>
    </w:p>
    <w:p w:rsidR="00F52DBC" w:rsidRDefault="00F52DBC" w:rsidP="007D7513">
      <w:pPr>
        <w:spacing w:after="328"/>
        <w:ind w:left="10" w:firstLine="0"/>
      </w:pPr>
    </w:p>
    <w:p w:rsidR="00E86115" w:rsidRPr="00E86115" w:rsidRDefault="00E86115" w:rsidP="00E86115">
      <w:pPr>
        <w:spacing w:after="328"/>
        <w:ind w:left="10" w:firstLine="0"/>
        <w:rPr>
          <w:b/>
          <w:sz w:val="28"/>
          <w:szCs w:val="28"/>
        </w:rPr>
      </w:pPr>
      <w:r w:rsidRPr="00E86115">
        <w:rPr>
          <w:b/>
          <w:sz w:val="28"/>
          <w:szCs w:val="28"/>
        </w:rPr>
        <w:t>Titolo U.F.: ECAZ 2.3 Durata: 11 ore</w:t>
      </w:r>
    </w:p>
    <w:p w:rsidR="00E86115" w:rsidRPr="00E86115" w:rsidRDefault="00E86115" w:rsidP="00E86115">
      <w:pPr>
        <w:spacing w:after="328"/>
        <w:ind w:left="10" w:firstLine="0"/>
        <w:rPr>
          <w:b/>
          <w:sz w:val="28"/>
          <w:szCs w:val="28"/>
        </w:rPr>
      </w:pPr>
      <w:r w:rsidRPr="00E86115">
        <w:rPr>
          <w:b/>
          <w:sz w:val="28"/>
          <w:szCs w:val="28"/>
        </w:rPr>
        <w:t>Titolo attività di riferimento: La funzione delle Camere di Commercio, Industria e Artigianato e i</w:t>
      </w:r>
      <w:r>
        <w:rPr>
          <w:b/>
          <w:sz w:val="28"/>
          <w:szCs w:val="28"/>
        </w:rPr>
        <w:t xml:space="preserve"> </w:t>
      </w:r>
      <w:r w:rsidRPr="00E86115">
        <w:rPr>
          <w:b/>
          <w:sz w:val="28"/>
          <w:szCs w:val="28"/>
        </w:rPr>
        <w:t>piani comunali di settore</w:t>
      </w:r>
    </w:p>
    <w:p w:rsidR="00E86115" w:rsidRPr="009F29A1" w:rsidRDefault="00E86115" w:rsidP="00E86115">
      <w:pPr>
        <w:spacing w:after="0"/>
        <w:ind w:left="10" w:firstLine="0"/>
        <w:rPr>
          <w:b/>
        </w:rPr>
      </w:pPr>
      <w:r w:rsidRPr="009F29A1">
        <w:rPr>
          <w:b/>
        </w:rPr>
        <w:t>Competenze</w:t>
      </w:r>
    </w:p>
    <w:p w:rsidR="00E86115" w:rsidRDefault="00E86115" w:rsidP="00E86115">
      <w:pPr>
        <w:spacing w:after="328"/>
        <w:ind w:left="10" w:firstLine="0"/>
      </w:pPr>
      <w:r>
        <w:t>Conoscere i</w:t>
      </w:r>
      <w:r>
        <w:t xml:space="preserve"> piani commerciali comunali e la disciplina di settore;</w:t>
      </w:r>
      <w:r>
        <w:t xml:space="preserve"> conoscere l</w:t>
      </w:r>
      <w:r>
        <w:t>e Camere di Commercio industria e artigianato: principali funzioni e attività promozionali</w:t>
      </w:r>
    </w:p>
    <w:p w:rsidR="00E86115" w:rsidRPr="00E86115" w:rsidRDefault="00E86115" w:rsidP="00E86115">
      <w:pPr>
        <w:spacing w:after="328"/>
        <w:ind w:left="10" w:firstLine="0"/>
        <w:rPr>
          <w:b/>
        </w:rPr>
      </w:pPr>
      <w:r w:rsidRPr="00E86115">
        <w:rPr>
          <w:b/>
        </w:rPr>
        <w:t>Conoscenze:</w:t>
      </w:r>
    </w:p>
    <w:p w:rsidR="00E86115" w:rsidRDefault="00E86115" w:rsidP="00E86115">
      <w:pPr>
        <w:spacing w:after="328"/>
        <w:ind w:left="10" w:firstLine="0"/>
      </w:pPr>
      <w:r>
        <w:lastRenderedPageBreak/>
        <w:t xml:space="preserve">La funzione delle Camere di Commercio, Industria e Artigianato e i piani </w:t>
      </w:r>
      <w:r>
        <w:t xml:space="preserve">commerciali </w:t>
      </w:r>
      <w:r>
        <w:t>comunali di settore</w:t>
      </w:r>
      <w:r>
        <w:t>.</w:t>
      </w:r>
    </w:p>
    <w:p w:rsidR="00E86115" w:rsidRPr="009F29A1" w:rsidRDefault="00E86115" w:rsidP="00E86115">
      <w:pPr>
        <w:spacing w:after="0"/>
        <w:ind w:left="10" w:firstLine="0"/>
        <w:rPr>
          <w:b/>
        </w:rPr>
      </w:pPr>
      <w:r w:rsidRPr="009F29A1">
        <w:rPr>
          <w:b/>
        </w:rPr>
        <w:t>Abilità</w:t>
      </w:r>
      <w:r>
        <w:rPr>
          <w:b/>
        </w:rPr>
        <w:t>:</w:t>
      </w:r>
    </w:p>
    <w:p w:rsidR="00E86115" w:rsidRDefault="00E86115" w:rsidP="00E86115">
      <w:pPr>
        <w:spacing w:after="328"/>
        <w:ind w:left="10" w:firstLine="0"/>
      </w:pPr>
      <w:r>
        <w:t>Saper interpretare le normative di riferimento, i</w:t>
      </w:r>
      <w:r>
        <w:t xml:space="preserve"> piani commerciali comunali e le attività di promozione attivate dalla Camera di Commercio</w:t>
      </w:r>
    </w:p>
    <w:p w:rsidR="00E86115" w:rsidRDefault="00E86115" w:rsidP="00E86115">
      <w:pPr>
        <w:spacing w:after="0"/>
        <w:ind w:left="10" w:firstLine="0"/>
        <w:rPr>
          <w:b/>
        </w:rPr>
      </w:pPr>
      <w:r w:rsidRPr="00F52DBC">
        <w:rPr>
          <w:b/>
        </w:rPr>
        <w:t xml:space="preserve">Obiettivi minimi: </w:t>
      </w:r>
    </w:p>
    <w:p w:rsidR="00E86115" w:rsidRDefault="00E86115" w:rsidP="00E86115">
      <w:pPr>
        <w:spacing w:after="0"/>
        <w:ind w:left="10" w:firstLine="0"/>
      </w:pPr>
      <w:r w:rsidRPr="00F52DBC">
        <w:t xml:space="preserve">Conoscere e capire l’importanza delle </w:t>
      </w:r>
      <w:r>
        <w:t>attività della Camera di Commercio e dei piani commerciali comunali</w:t>
      </w:r>
      <w:bookmarkStart w:id="0" w:name="_GoBack"/>
      <w:bookmarkEnd w:id="0"/>
    </w:p>
    <w:p w:rsidR="00E86115" w:rsidRPr="00F52DBC" w:rsidRDefault="00E86115" w:rsidP="00E86115">
      <w:pPr>
        <w:spacing w:after="328"/>
        <w:ind w:left="10" w:firstLine="0"/>
      </w:pPr>
    </w:p>
    <w:p w:rsidR="00C9464E" w:rsidRDefault="007D7513">
      <w:pPr>
        <w:numPr>
          <w:ilvl w:val="0"/>
          <w:numId w:val="4"/>
        </w:numPr>
        <w:spacing w:after="5" w:line="250" w:lineRule="auto"/>
        <w:ind w:hanging="240"/>
        <w:jc w:val="left"/>
      </w:pPr>
      <w:r>
        <w:rPr>
          <w:b/>
        </w:rPr>
        <w:t xml:space="preserve">Attività o percorsi didattici concordati nel </w:t>
      </w:r>
      <w:proofErr w:type="spellStart"/>
      <w:r>
        <w:rPr>
          <w:b/>
        </w:rPr>
        <w:t>CdC</w:t>
      </w:r>
      <w:proofErr w:type="spellEnd"/>
      <w:r>
        <w:rPr>
          <w:b/>
        </w:rPr>
        <w:t xml:space="preserve"> a livello interdisciplinare - Educazione civica</w:t>
      </w:r>
    </w:p>
    <w:p w:rsidR="00C9464E" w:rsidRDefault="007D7513">
      <w:pPr>
        <w:spacing w:after="285" w:line="250" w:lineRule="auto"/>
        <w:ind w:left="-5"/>
        <w:jc w:val="left"/>
      </w:pPr>
      <w:r>
        <w:rPr>
          <w:i/>
        </w:rPr>
        <w:t>(descrizione di conoscenze, abilità e competenze che si intendono raggiungere o sviluppare)</w:t>
      </w:r>
    </w:p>
    <w:p w:rsidR="00C9464E" w:rsidRDefault="007D7513">
      <w:pPr>
        <w:tabs>
          <w:tab w:val="center" w:pos="451"/>
          <w:tab w:val="center" w:pos="4358"/>
        </w:tabs>
        <w:spacing w:after="383" w:line="250" w:lineRule="auto"/>
        <w:ind w:left="0" w:firstLine="0"/>
        <w:jc w:val="left"/>
      </w:pPr>
      <w:r>
        <w:rPr>
          <w:sz w:val="22"/>
        </w:rPr>
        <w:tab/>
      </w:r>
      <w:r>
        <w:t>1.</w:t>
      </w:r>
      <w:r>
        <w:tab/>
      </w:r>
      <w:r>
        <w:rPr>
          <w:b/>
        </w:rPr>
        <w:t xml:space="preserve">Progetto </w:t>
      </w:r>
      <w:r>
        <w:t xml:space="preserve">(indicare il nome del progetto): </w:t>
      </w:r>
      <w:r>
        <w:rPr>
          <w:b/>
        </w:rPr>
        <w:t>Responsabilità sociale di impresa</w:t>
      </w:r>
    </w:p>
    <w:p w:rsidR="00C9464E" w:rsidRDefault="007D7513">
      <w:pPr>
        <w:spacing w:after="363"/>
        <w:ind w:left="730"/>
      </w:pPr>
      <w:r>
        <w:rPr>
          <w:b/>
        </w:rPr>
        <w:t>Area</w:t>
      </w:r>
      <w:r>
        <w:rPr>
          <w:b/>
        </w:rPr>
        <w:tab/>
      </w:r>
      <w:r>
        <w:t xml:space="preserve">(indicare se Costituzione, Sviluppo sostenibile, cittadinanza digitale): </w:t>
      </w:r>
      <w:r>
        <w:rPr>
          <w:b/>
        </w:rPr>
        <w:t>Sviluppo sostenibile</w:t>
      </w:r>
    </w:p>
    <w:p w:rsidR="00C9464E" w:rsidRDefault="007D7513">
      <w:pPr>
        <w:spacing w:after="383" w:line="250" w:lineRule="auto"/>
        <w:ind w:left="730"/>
        <w:jc w:val="left"/>
      </w:pPr>
      <w:r>
        <w:rPr>
          <w:b/>
        </w:rPr>
        <w:t>Materia/e coinvolte</w:t>
      </w:r>
      <w:r>
        <w:t xml:space="preserve">: </w:t>
      </w:r>
      <w:r>
        <w:rPr>
          <w:b/>
        </w:rPr>
        <w:t>Diritto e Economia Aziendale</w:t>
      </w:r>
    </w:p>
    <w:p w:rsidR="00C9464E" w:rsidRDefault="007D7513">
      <w:pPr>
        <w:spacing w:after="383" w:line="250" w:lineRule="auto"/>
        <w:ind w:left="730"/>
        <w:jc w:val="left"/>
      </w:pPr>
      <w:r>
        <w:rPr>
          <w:b/>
        </w:rPr>
        <w:t>Durata in ore: 2</w:t>
      </w:r>
    </w:p>
    <w:p w:rsidR="00C9464E" w:rsidRDefault="007D7513">
      <w:pPr>
        <w:spacing w:after="313" w:line="259" w:lineRule="auto"/>
        <w:ind w:left="0" w:right="58" w:firstLine="0"/>
        <w:jc w:val="right"/>
      </w:pPr>
      <w:r>
        <w:rPr>
          <w:b/>
        </w:rPr>
        <w:t xml:space="preserve">Periodo di massima di svolgimento </w:t>
      </w:r>
      <w:r>
        <w:t xml:space="preserve">(è possibile indicare anche "intero </w:t>
      </w:r>
      <w:proofErr w:type="spellStart"/>
      <w:r>
        <w:t>a.s.</w:t>
      </w:r>
      <w:proofErr w:type="spellEnd"/>
      <w:r>
        <w:t xml:space="preserve">): </w:t>
      </w:r>
      <w:r>
        <w:rPr>
          <w:b/>
        </w:rPr>
        <w:t>I quadrimestre</w:t>
      </w:r>
    </w:p>
    <w:p w:rsidR="00C9464E" w:rsidRDefault="007D7513">
      <w:pPr>
        <w:numPr>
          <w:ilvl w:val="0"/>
          <w:numId w:val="4"/>
        </w:numPr>
        <w:spacing w:after="5" w:line="250" w:lineRule="auto"/>
        <w:ind w:hanging="240"/>
        <w:jc w:val="left"/>
      </w:pPr>
      <w:r>
        <w:rPr>
          <w:b/>
        </w:rPr>
        <w:t>Tipologie di verifica, elaborati ed esercitazioni</w:t>
      </w:r>
    </w:p>
    <w:p w:rsidR="00C9464E" w:rsidRDefault="007D7513">
      <w:pPr>
        <w:spacing w:after="285" w:line="250" w:lineRule="auto"/>
        <w:ind w:left="-5"/>
        <w:jc w:val="left"/>
      </w:pPr>
      <w:r>
        <w:rPr>
          <w:i/>
        </w:rPr>
        <w:t>[Indicare un eventuale orientamento personale diverso da quello inserito nel PTOF e specificare quali hanno carattere formativo e quale sommativo]</w:t>
      </w:r>
    </w:p>
    <w:p w:rsidR="00C9464E" w:rsidRDefault="007D751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9" w:line="250" w:lineRule="auto"/>
        <w:ind w:left="-5"/>
        <w:jc w:val="left"/>
      </w:pPr>
      <w:r>
        <w:rPr>
          <w:rFonts w:ascii="Arial" w:eastAsia="Arial" w:hAnsi="Arial" w:cs="Arial"/>
          <w:sz w:val="22"/>
        </w:rPr>
        <w:t>Tipologie di prove previste</w:t>
      </w:r>
    </w:p>
    <w:p w:rsidR="00C9464E" w:rsidRDefault="007D751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left="-5"/>
        <w:jc w:val="left"/>
      </w:pPr>
      <w:r>
        <w:rPr>
          <w:rFonts w:ascii="Arial" w:eastAsia="Arial" w:hAnsi="Arial" w:cs="Arial"/>
          <w:sz w:val="22"/>
        </w:rPr>
        <w:t>Verifiche formative: test, domande dal posto, correzione dei compiti assegnati a casa, esercizi in classe.</w:t>
      </w:r>
    </w:p>
    <w:p w:rsidR="00C9464E" w:rsidRDefault="007D751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38" w:line="250" w:lineRule="auto"/>
        <w:ind w:left="-5"/>
        <w:jc w:val="left"/>
      </w:pPr>
      <w:r>
        <w:rPr>
          <w:rFonts w:ascii="Arial" w:eastAsia="Arial" w:hAnsi="Arial" w:cs="Arial"/>
          <w:sz w:val="22"/>
        </w:rPr>
        <w:t xml:space="preserve">Verifiche sommative: prove scritte e orali strutturate e </w:t>
      </w:r>
      <w:proofErr w:type="spellStart"/>
      <w:r>
        <w:rPr>
          <w:rFonts w:ascii="Arial" w:eastAsia="Arial" w:hAnsi="Arial" w:cs="Arial"/>
          <w:sz w:val="22"/>
        </w:rPr>
        <w:t>semistrutturate</w:t>
      </w:r>
      <w:proofErr w:type="spellEnd"/>
      <w:r>
        <w:rPr>
          <w:rFonts w:ascii="Arial" w:eastAsia="Arial" w:hAnsi="Arial" w:cs="Arial"/>
          <w:sz w:val="22"/>
        </w:rPr>
        <w:t>.</w:t>
      </w:r>
    </w:p>
    <w:p w:rsidR="00C9464E" w:rsidRDefault="007D7513">
      <w:pPr>
        <w:numPr>
          <w:ilvl w:val="0"/>
          <w:numId w:val="4"/>
        </w:numPr>
        <w:spacing w:after="5" w:line="250" w:lineRule="auto"/>
        <w:ind w:hanging="240"/>
        <w:jc w:val="left"/>
      </w:pPr>
      <w:r>
        <w:rPr>
          <w:b/>
        </w:rPr>
        <w:t>Criteri per le valutazioni</w:t>
      </w:r>
    </w:p>
    <w:p w:rsidR="00C9464E" w:rsidRDefault="007D7513">
      <w:pPr>
        <w:spacing w:after="285" w:line="250" w:lineRule="auto"/>
        <w:ind w:left="-5"/>
        <w:jc w:val="left"/>
      </w:pPr>
      <w:r>
        <w:rPr>
          <w:i/>
        </w:rPr>
        <w:t xml:space="preserve">(fare riferimento a tutti i criteri di valutazione deliberati nel </w:t>
      </w:r>
      <w:proofErr w:type="spellStart"/>
      <w:r>
        <w:rPr>
          <w:i/>
        </w:rPr>
        <w:t>Ptof</w:t>
      </w:r>
      <w:proofErr w:type="spellEnd"/>
      <w:r>
        <w:rPr>
          <w:i/>
        </w:rPr>
        <w:t xml:space="preserve"> aggiornamento triennale 22/25; indicare solo le variazioni rispetto a quanto inserito nel PTOF)</w:t>
      </w:r>
    </w:p>
    <w:p w:rsidR="00C9464E" w:rsidRDefault="007D7513">
      <w:pPr>
        <w:spacing w:after="285" w:line="250" w:lineRule="auto"/>
        <w:ind w:left="-5"/>
        <w:jc w:val="left"/>
      </w:pPr>
      <w:r>
        <w:rPr>
          <w:i/>
        </w:rPr>
        <w:t>Tipologie di prove di verifica</w:t>
      </w:r>
    </w:p>
    <w:p w:rsidR="00C9464E" w:rsidRDefault="007D7513">
      <w:pPr>
        <w:numPr>
          <w:ilvl w:val="1"/>
          <w:numId w:val="5"/>
        </w:numPr>
        <w:spacing w:after="91"/>
        <w:ind w:hanging="360"/>
      </w:pPr>
      <w:r>
        <w:t>Verifiche formative: test, domande dal posto, correzione dei compiti assegnati a casa, esercizi in classe.</w:t>
      </w:r>
    </w:p>
    <w:p w:rsidR="00C9464E" w:rsidRDefault="007D7513">
      <w:pPr>
        <w:numPr>
          <w:ilvl w:val="1"/>
          <w:numId w:val="5"/>
        </w:numPr>
        <w:spacing w:after="74"/>
        <w:ind w:hanging="360"/>
      </w:pPr>
      <w:r>
        <w:t xml:space="preserve">Prove scritte e orali </w:t>
      </w:r>
      <w:proofErr w:type="spellStart"/>
      <w:r>
        <w:t>semistrutturate</w:t>
      </w:r>
      <w:proofErr w:type="spellEnd"/>
    </w:p>
    <w:p w:rsidR="00C9464E" w:rsidRDefault="007D7513">
      <w:pPr>
        <w:numPr>
          <w:ilvl w:val="1"/>
          <w:numId w:val="5"/>
        </w:numPr>
        <w:spacing w:after="634"/>
        <w:ind w:hanging="360"/>
      </w:pPr>
      <w:r>
        <w:t>Prove scritte e orali strutturate</w:t>
      </w:r>
    </w:p>
    <w:p w:rsidR="00C9464E" w:rsidRDefault="007D7513">
      <w:pPr>
        <w:spacing w:after="303"/>
        <w:ind w:left="10"/>
      </w:pPr>
      <w:r>
        <w:lastRenderedPageBreak/>
        <w:t>Le prove delle singole discipline devono accertare in quale misura gli alunni stanno conseguendo gli obiettivi specifici.</w:t>
      </w:r>
    </w:p>
    <w:p w:rsidR="00C9464E" w:rsidRDefault="007D7513">
      <w:pPr>
        <w:numPr>
          <w:ilvl w:val="0"/>
          <w:numId w:val="4"/>
        </w:numPr>
        <w:spacing w:after="5" w:line="250" w:lineRule="auto"/>
        <w:ind w:hanging="240"/>
        <w:jc w:val="left"/>
      </w:pPr>
      <w:r>
        <w:rPr>
          <w:b/>
        </w:rPr>
        <w:t>Metodi e strategie didattiche</w:t>
      </w:r>
    </w:p>
    <w:p w:rsidR="00C9464E" w:rsidRDefault="007D7513">
      <w:pPr>
        <w:spacing w:after="285" w:line="250" w:lineRule="auto"/>
        <w:ind w:left="-5"/>
        <w:jc w:val="left"/>
      </w:pPr>
      <w:r>
        <w:rPr>
          <w:i/>
        </w:rPr>
        <w:t>(in particolare indicare quelle finalizzate a mantenere l’interesse, a sviluppare la motivazione all’apprendimento, al recupero di conoscenze e abilità, al raggiungimento di obiettivi di competenza).</w:t>
      </w:r>
    </w:p>
    <w:p w:rsidR="00C9464E" w:rsidRDefault="007D7513">
      <w:pPr>
        <w:ind w:left="10"/>
      </w:pPr>
      <w:r>
        <w:t>Ogni lezione prevede momenti di lezione frontale o dialogata con predisposizione di schede e mappe per facilitare l'apprendimento.</w:t>
      </w:r>
    </w:p>
    <w:p w:rsidR="00C9464E" w:rsidRDefault="007D7513">
      <w:pPr>
        <w:spacing w:after="51"/>
        <w:ind w:left="10"/>
      </w:pPr>
      <w:r>
        <w:t xml:space="preserve">Potranno essere utilizzate le seguenti metodologie: cooperative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, </w:t>
      </w:r>
      <w:proofErr w:type="spellStart"/>
      <w:r>
        <w:t>peer</w:t>
      </w:r>
      <w:proofErr w:type="spellEnd"/>
      <w:r>
        <w:t xml:space="preserve"> tutoring, flipper </w:t>
      </w:r>
      <w:proofErr w:type="spellStart"/>
      <w:r>
        <w:t>classroom</w:t>
      </w:r>
      <w:proofErr w:type="spellEnd"/>
      <w:r>
        <w:t>, didattica laboratoriale, du</w:t>
      </w:r>
      <w:r>
        <w:rPr>
          <w:rFonts w:ascii="Arial" w:eastAsia="Arial" w:hAnsi="Arial" w:cs="Arial"/>
          <w:sz w:val="22"/>
        </w:rPr>
        <w:t>rante le ore di laboratorio verranno visti filmati di approfondimento o saranno costruiti materiali esemplificativi dell’UF.</w:t>
      </w:r>
    </w:p>
    <w:p w:rsidR="00C9464E" w:rsidRDefault="007D7513">
      <w:pPr>
        <w:spacing w:after="1493"/>
        <w:ind w:left="10"/>
      </w:pPr>
      <w:r>
        <w:t xml:space="preserve">Le principali attrezzature e materiali necessari in relazione alla metodologia didattica e alle finalità formative saranno: l'aula, la </w:t>
      </w:r>
      <w:proofErr w:type="spellStart"/>
      <w:r>
        <w:t>lim</w:t>
      </w:r>
      <w:proofErr w:type="spellEnd"/>
      <w:r>
        <w:t>, le dispense, i laboratori.</w:t>
      </w:r>
    </w:p>
    <w:p w:rsidR="00C9464E" w:rsidRDefault="007D7513">
      <w:pPr>
        <w:tabs>
          <w:tab w:val="right" w:pos="9638"/>
        </w:tabs>
        <w:ind w:left="0" w:firstLine="0"/>
        <w:jc w:val="left"/>
      </w:pPr>
      <w:r>
        <w:t>Pisa li 30/11/2022</w:t>
      </w:r>
      <w:r>
        <w:tab/>
        <w:t xml:space="preserve">La docente </w:t>
      </w:r>
      <w:r w:rsidR="00F52DBC">
        <w:t>Daniela Lalli</w:t>
      </w:r>
    </w:p>
    <w:sectPr w:rsidR="00C9464E">
      <w:pgSz w:w="11920" w:h="16840"/>
      <w:pgMar w:top="480" w:right="1148" w:bottom="11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44DC"/>
    <w:multiLevelType w:val="hybridMultilevel"/>
    <w:tmpl w:val="BDA87DF8"/>
    <w:lvl w:ilvl="0" w:tplc="048CBBF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8908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69E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836FA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45D52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E0EE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ED3C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C641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42932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014AE"/>
    <w:multiLevelType w:val="hybridMultilevel"/>
    <w:tmpl w:val="08ECB618"/>
    <w:lvl w:ilvl="0" w:tplc="4DDECE7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E7F64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FE3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048E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672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4F27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8992C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0A17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AD30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97B43"/>
    <w:multiLevelType w:val="hybridMultilevel"/>
    <w:tmpl w:val="F746E25A"/>
    <w:lvl w:ilvl="0" w:tplc="44525D9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8245A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086B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AAD5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E292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E312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0AA6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AACE6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E55D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F6420"/>
    <w:multiLevelType w:val="hybridMultilevel"/>
    <w:tmpl w:val="CA409B82"/>
    <w:lvl w:ilvl="0" w:tplc="765E5C5E">
      <w:start w:val="3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CD0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E9D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604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A3C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4E7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05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0F3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6B2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55708"/>
    <w:multiLevelType w:val="hybridMultilevel"/>
    <w:tmpl w:val="2846773A"/>
    <w:lvl w:ilvl="0" w:tplc="519051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804C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C9BD0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017DE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4EAD0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62D12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85560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6FC2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4BA6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4E"/>
    <w:rsid w:val="0054691D"/>
    <w:rsid w:val="007D7513"/>
    <w:rsid w:val="009F29A1"/>
    <w:rsid w:val="00C9464E"/>
    <w:rsid w:val="00CD7843"/>
    <w:rsid w:val="00E86115"/>
    <w:rsid w:val="00F51D59"/>
    <w:rsid w:val="00F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9C3A"/>
  <w15:docId w15:val="{5E8D2992-0EEC-4E95-B08C-0E0A3B42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" w:line="266" w:lineRule="auto"/>
      <w:ind w:left="44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2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Santoni 22_23_pubblico</vt:lpstr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Santoni 22_23_pubblico</dc:title>
  <dc:subject/>
  <dc:creator>Admin</dc:creator>
  <cp:keywords/>
  <cp:lastModifiedBy>Admin</cp:lastModifiedBy>
  <cp:revision>5</cp:revision>
  <dcterms:created xsi:type="dcterms:W3CDTF">2023-01-13T19:12:00Z</dcterms:created>
  <dcterms:modified xsi:type="dcterms:W3CDTF">2023-01-24T19:21:00Z</dcterms:modified>
</cp:coreProperties>
</file>